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40" w:lineRule="atLeast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40" w:lineRule="atLeas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2023年河南省高等职业教育技能大赛裁判员推荐汇总表</w:t>
      </w:r>
    </w:p>
    <w:p>
      <w:pPr>
        <w:pStyle w:val="2"/>
        <w:widowControl/>
        <w:spacing w:before="0" w:beforeAutospacing="0" w:after="0" w:afterAutospacing="0" w:line="540" w:lineRule="atLeast"/>
        <w:jc w:val="both"/>
        <w:rPr>
          <w:rFonts w:ascii="方正小标宋_GBK" w:hAnsi="方正小标宋_GBK" w:eastAsia="方正小标宋_GBK" w:cs="方正小标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0"/>
          <w:szCs w:val="30"/>
          <w:shd w:val="clear" w:color="auto" w:fill="FFFFFF"/>
        </w:rPr>
        <w:t>推荐单位：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47"/>
        <w:gridCol w:w="1646"/>
        <w:gridCol w:w="1646"/>
        <w:gridCol w:w="1646"/>
        <w:gridCol w:w="2330"/>
        <w:gridCol w:w="1766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447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赛项名称</w:t>
            </w: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职称/职务</w:t>
            </w:r>
          </w:p>
        </w:tc>
        <w:tc>
          <w:tcPr>
            <w:tcW w:w="2330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专业领域</w:t>
            </w:r>
          </w:p>
        </w:tc>
        <w:tc>
          <w:tcPr>
            <w:tcW w:w="176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848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47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0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8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47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0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8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47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0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6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8" w:type="dxa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方正小标宋_GBK" w:hAnsi="方正小标宋_GBK" w:eastAsia="方正小标宋_GBK" w:cs="方正小标宋_GBK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8BA19AE"/>
    <w:rsid w:val="08B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2024-02-23T00:56:00Z</dcterms:created>
  <dc:creator>＿＿LUS</dc:creator>
  <cp:lastModifiedBy>＿＿LUS</cp:lastModifiedBy>
  <dcterms:modified xsi:type="dcterms:W3CDTF">2024-02-23T00:57:32Z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C33300C05C664A02A18E6F37824EA267_11</vt:lpwstr>
  </property>
</Properties>
</file>