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2540" w:after="1240" w:line="240" w:lineRule="auto"/>
        <w:ind w:left="0" w:right="0" w:firstLine="0"/>
        <w:jc w:val="center"/>
      </w:pPr>
      <w:bookmarkStart w:id="28" w:name="_GoBack"/>
      <w:bookmarkEnd w:id="28"/>
      <w:r>
        <w:rPr>
          <w:color w:val="000000"/>
          <w:spacing w:val="0"/>
          <w:w w:val="100"/>
          <w:position w:val="0"/>
        </w:rPr>
        <w:t xml:space="preserve">豫高教学会〔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40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2"/>
      <w:bookmarkStart w:id="1" w:name="bookmark1"/>
      <w:bookmarkStart w:id="2" w:name="bookmark0"/>
      <w:r>
        <w:rPr>
          <w:color w:val="000000"/>
          <w:spacing w:val="0"/>
          <w:w w:val="100"/>
          <w:position w:val="0"/>
        </w:rPr>
        <w:t>河南省高等教育学会</w:t>
      </w:r>
      <w:bookmarkEnd w:id="0"/>
    </w:p>
    <w:p>
      <w:pPr>
        <w:pStyle w:val="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r>
        <w:rPr>
          <w:color w:val="000000"/>
          <w:spacing w:val="0"/>
          <w:w w:val="100"/>
          <w:position w:val="0"/>
        </w:rPr>
        <w:t>关于征集高等教育部分研究领域科研选题的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通 知</w:t>
      </w:r>
      <w:bookmarkEnd w:id="1"/>
      <w:bookmarkEnd w:id="2"/>
      <w:bookmarkEnd w:id="3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各分支机构、内设机构，各会员单位：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为贯彻落实中共十九届五中全会精神和省十一次党代会精 神，加强我省高等教育科学研究，增强服务政府决策能力，推 动高等教育高质量发展，结合我省实际，决定针对部分研究领 域开展高等教育科研选题征集工作。现将有关事项通知如下：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60" w:line="621" w:lineRule="exact"/>
        <w:ind w:left="0" w:right="0" w:firstLine="640"/>
        <w:jc w:val="both"/>
        <w:rPr>
          <w:sz w:val="32"/>
          <w:szCs w:val="32"/>
        </w:rPr>
      </w:pPr>
      <w:bookmarkStart w:id="4" w:name="bookmark4"/>
      <w:r>
        <w:rPr>
          <w:color w:val="000000"/>
          <w:spacing w:val="0"/>
          <w:w w:val="100"/>
          <w:position w:val="0"/>
          <w:sz w:val="32"/>
          <w:szCs w:val="32"/>
        </w:rPr>
        <w:t>一</w:t>
      </w:r>
      <w:bookmarkEnd w:id="4"/>
      <w:r>
        <w:rPr>
          <w:color w:val="000000"/>
          <w:spacing w:val="0"/>
          <w:w w:val="100"/>
          <w:position w:val="0"/>
          <w:sz w:val="32"/>
          <w:szCs w:val="32"/>
        </w:rPr>
        <w:t>、征集内容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2"/>
        </w:tabs>
        <w:bidi w:val="0"/>
        <w:spacing w:before="0" w:after="0" w:line="432" w:lineRule="auto"/>
        <w:ind w:left="0" w:right="0" w:firstLine="64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围绕河南省十一次党代会工作报告提出的实施创新驱动、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811"/>
          <w:tab w:val="left" w:pos="8352"/>
        </w:tabs>
        <w:bidi w:val="0"/>
        <w:spacing w:before="0" w:after="260" w:line="62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科教兴省、人才强省战略和省委省政府关于高等教育的重大战 略需求与决策部署，具有基础性、前瞻性、创新性和综合性的 课题；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,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87"/>
        </w:tabs>
        <w:bidi w:val="0"/>
        <w:spacing w:before="0" w:after="260" w:line="432" w:lineRule="auto"/>
        <w:ind w:left="0" w:right="0" w:firstLine="64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针对我省高等教育改革发展实践中遇到的重大问题，以 及省委省政府关心、社会关注、人民群众关切的高等教育热点、 难点问题，开展深度调研分析和比较研究的课题；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0" w:line="439" w:lineRule="auto"/>
        <w:ind w:left="0" w:right="0" w:firstLine="62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关于调整优化我省高等学校布局、学科学院、专业设置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685"/>
        </w:tabs>
        <w:bidi w:val="0"/>
        <w:spacing w:before="0" w:after="0" w:line="63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等方面的研究课题；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0"/>
        </w:tabs>
        <w:bidi w:val="0"/>
        <w:spacing w:before="0" w:after="0" w:line="632" w:lineRule="exact"/>
        <w:ind w:left="0" w:right="0" w:firstLine="66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关于提高高等学校科技创新能力、服务国家创新高地建 设等方面的研究课题。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685"/>
        </w:tabs>
        <w:bidi w:val="0"/>
        <w:spacing w:before="0" w:after="0" w:line="63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以上属于综合类课题，按照重大(招标)课题、重点课题 进行征集。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0"/>
        </w:tabs>
        <w:bidi w:val="0"/>
        <w:spacing w:before="0" w:after="0" w:line="658" w:lineRule="exact"/>
        <w:ind w:left="0" w:right="0" w:firstLine="66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关于高等学校产教融合、科教融合协同创新发展方面的 课题；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0"/>
        </w:tabs>
        <w:bidi w:val="0"/>
        <w:spacing w:before="0" w:after="0" w:line="638" w:lineRule="exact"/>
        <w:ind w:left="0" w:right="0" w:firstLine="66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内设机构、分支机构可结合学科或研究领城，选择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1-2 </w:t>
      </w:r>
      <w:r>
        <w:rPr>
          <w:color w:val="000000"/>
          <w:spacing w:val="0"/>
          <w:w w:val="100"/>
          <w:position w:val="0"/>
        </w:rPr>
        <w:t>个课题。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以上属于专项类课题，按照重点课题和一般课题进行征集。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39"/>
        </w:tabs>
        <w:bidi w:val="0"/>
        <w:spacing w:before="0" w:after="0" w:line="624" w:lineRule="exact"/>
        <w:ind w:left="0" w:right="0" w:firstLine="620"/>
        <w:jc w:val="left"/>
        <w:rPr>
          <w:sz w:val="32"/>
          <w:szCs w:val="32"/>
        </w:rPr>
      </w:pPr>
      <w:bookmarkStart w:id="11" w:name="bookmark11"/>
      <w:r>
        <w:rPr>
          <w:color w:val="000000"/>
          <w:spacing w:val="0"/>
          <w:w w:val="100"/>
          <w:position w:val="0"/>
          <w:sz w:val="32"/>
          <w:szCs w:val="32"/>
        </w:rPr>
        <w:t>二</w:t>
      </w:r>
      <w:bookmarkEnd w:id="11"/>
      <w:r>
        <w:rPr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  <w:sz w:val="32"/>
          <w:szCs w:val="32"/>
        </w:rPr>
        <w:t>征集对象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各会员单位和内设机构、分支机构"’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39"/>
        </w:tabs>
        <w:bidi w:val="0"/>
        <w:spacing w:before="0" w:after="0" w:line="624" w:lineRule="exact"/>
        <w:ind w:left="0" w:right="0" w:firstLine="620"/>
        <w:jc w:val="left"/>
        <w:rPr>
          <w:sz w:val="32"/>
          <w:szCs w:val="32"/>
        </w:rPr>
      </w:pPr>
      <w:bookmarkStart w:id="12" w:name="bookmark12"/>
      <w:r>
        <w:rPr>
          <w:color w:val="000000"/>
          <w:spacing w:val="0"/>
          <w:w w:val="100"/>
          <w:position w:val="0"/>
          <w:sz w:val="32"/>
          <w:szCs w:val="32"/>
        </w:rPr>
        <w:t>三</w:t>
      </w:r>
      <w:bookmarkEnd w:id="12"/>
      <w:r>
        <w:rPr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  <w:sz w:val="32"/>
          <w:szCs w:val="32"/>
        </w:rPr>
        <w:t>选题要求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45"/>
        </w:tabs>
        <w:bidi w:val="0"/>
        <w:spacing w:before="0" w:after="260" w:line="624" w:lineRule="exact"/>
        <w:ind w:left="0" w:right="0" w:firstLine="66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深入学习习近平总书记关于高等教育的重要论述、河南 省十一次党代会工作报告精神和《河南教育现代化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2035</w:t>
      </w:r>
      <w:r>
        <w:rPr>
          <w:color w:val="000000"/>
          <w:spacing w:val="0"/>
          <w:w w:val="100"/>
          <w:position w:val="0"/>
        </w:rPr>
        <w:t>》《加快 推进河南教育现代化实施方案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(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2018-2022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)»,</w:t>
      </w:r>
      <w:r>
        <w:rPr>
          <w:color w:val="000000"/>
          <w:spacing w:val="0"/>
          <w:w w:val="100"/>
          <w:position w:val="0"/>
        </w:rPr>
        <w:t>坚持正确的政治 方向、价值取向、研究导向，能够取得具有重要学术价值、创 新价值、实际应用价值和社会影响的标志性研究成果。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92"/>
        </w:tabs>
        <w:bidi w:val="0"/>
        <w:spacing w:before="0" w:after="0" w:line="434" w:lineRule="auto"/>
        <w:ind w:left="0" w:right="0" w:firstLine="66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站位全省经济社会发展和高等教育改革发展全局，紧紧 围绕我省高等教育改革发展的宏观战略和重大问题，深入实际 调查研究，加强战略性思考，开展前瞻性、创新性研究。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30"/>
        </w:tabs>
        <w:bidi w:val="0"/>
        <w:spacing w:before="0" w:after="0" w:line="641" w:lineRule="exact"/>
        <w:ind w:left="0" w:right="0" w:firstLine="66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课题设计不宜宽泛，要具有明确的问题导向、研究目标、 主攻方向，重大课题可设子课题，重点和一般课题不设子课题。 选题文字表述要科学、严谨、规范、简洁。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1"/>
        </w:tabs>
        <w:bidi w:val="0"/>
        <w:spacing w:before="0" w:after="0" w:line="643" w:lineRule="exact"/>
        <w:ind w:left="0" w:right="0" w:firstLine="66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不应与近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年内已经列为厅级以上（含厅级）的课题重 复。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660"/>
        <w:jc w:val="both"/>
        <w:rPr>
          <w:sz w:val="32"/>
          <w:szCs w:val="32"/>
        </w:rPr>
      </w:pPr>
      <w:bookmarkStart w:id="17" w:name="bookmark17"/>
      <w:r>
        <w:rPr>
          <w:color w:val="000000"/>
          <w:spacing w:val="0"/>
          <w:w w:val="100"/>
          <w:position w:val="0"/>
          <w:sz w:val="32"/>
          <w:szCs w:val="32"/>
        </w:rPr>
        <w:t>四</w:t>
      </w:r>
      <w:bookmarkEnd w:id="17"/>
      <w:r>
        <w:rPr>
          <w:color w:val="000000"/>
          <w:spacing w:val="0"/>
          <w:w w:val="100"/>
          <w:position w:val="0"/>
          <w:sz w:val="32"/>
          <w:szCs w:val="32"/>
        </w:rPr>
        <w:t>、参与方式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35"/>
        </w:tabs>
        <w:bidi w:val="0"/>
        <w:spacing w:before="0" w:after="0" w:line="621" w:lineRule="exact"/>
        <w:ind w:left="0" w:right="0" w:firstLine="66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各会员单位可报重大招标课题（征集）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项,重点和一般 课题（征集）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2-3</w:t>
      </w:r>
      <w:r>
        <w:rPr>
          <w:color w:val="000000"/>
          <w:spacing w:val="0"/>
          <w:w w:val="100"/>
          <w:position w:val="0"/>
        </w:rPr>
        <w:t>项。各内设机构和分支机构可报重点课题和一 般课题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项。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50"/>
        </w:tabs>
        <w:bidi w:val="0"/>
        <w:spacing w:before="0" w:after="0" w:line="621" w:lineRule="exact"/>
        <w:ind w:left="0" w:right="0" w:firstLine="66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征集课题填写《河南省高等教育学会高等教育科研课题 选题推荐表》（见附件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>和《河南省高等教育学会高等教育科 研课题选题汇总表》（附件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 ）,</w:t>
      </w:r>
      <w:r>
        <w:rPr>
          <w:color w:val="000000"/>
          <w:spacing w:val="0"/>
          <w:w w:val="100"/>
          <w:position w:val="0"/>
        </w:rPr>
        <w:t>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日前将推荐 表电子版和汇总表盖章扫描件发至学会邮箱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gjxhO415tH63. com, </w:t>
      </w:r>
      <w:r>
        <w:rPr>
          <w:color w:val="000000"/>
          <w:spacing w:val="0"/>
          <w:w w:val="100"/>
          <w:position w:val="0"/>
        </w:rPr>
        <w:t>联系人：王中魁，电话：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0371-66078231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50"/>
        </w:tabs>
        <w:bidi w:val="0"/>
        <w:spacing w:before="0" w:after="0" w:line="621" w:lineRule="exact"/>
        <w:ind w:left="0" w:right="0" w:firstLine="66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请各会员单位、内设机构、分支机构结合自身优势和特 色，组织专家对拟申报的选题进行充分论证和凝练，确保选题 的科学性、规范性与价值性。对选中的课题，在课题立项评审 或招标中，同等条件下推荐单位优先。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40"/>
        </w:tabs>
        <w:bidi w:val="0"/>
        <w:spacing w:before="0" w:after="0" w:line="667" w:lineRule="exact"/>
        <w:ind w:left="0" w:right="0" w:firstLine="66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学会学术委员会将组织相关专家进行课题遴选，在此基 础上形成学会高等教育科研课题指南。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附件：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河南省高等教育学会高等教育科研课题选题推荐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</w:rPr>
        <w:t>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54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</w:rPr>
        <w:t>河南省高等教育学会高等教育科研课题选题汇总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</w:rPr>
        <w:t>表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1822450" cy="1517650"/>
            <wp:effectExtent l="0" t="0" r="6350" b="635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-580"/>
        </w:tabs>
        <w:bidi w:val="0"/>
        <w:spacing w:before="0" w:after="0" w:line="240" w:lineRule="auto"/>
        <w:ind w:left="0" w:right="0" w:hanging="1180"/>
        <w:jc w:val="left"/>
        <w:rPr>
          <w:sz w:val="20"/>
          <w:szCs w:val="20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left"/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</w:rPr>
        <w:t>河南省高等教育学会高等教育科研课题选题推荐表</w:t>
      </w:r>
      <w:bookmarkEnd w:id="22"/>
      <w:bookmarkEnd w:id="23"/>
      <w:bookmarkEnd w:id="24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7"/>
        <w:gridCol w:w="7450"/>
      </w:tblGrid>
      <w:tr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选题名称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综合类课题：口重大课题□重点课题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专项类课题：口重大课题□重点课题□一般课题</w:t>
            </w:r>
          </w:p>
        </w:tc>
      </w:tr>
      <w:tr>
        <w:trPr>
          <w:trHeight w:val="1033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推荐选题研究价值与研究目标。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推荐选题的研究内容与基本思路。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bidi w:val="0"/>
              <w:spacing w:before="0" w:after="8720" w:line="312" w:lineRule="exact"/>
              <w:ind w:left="200" w:right="0" w:hanging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完成时限、预期成果与考核指标。 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字左右）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（可加附页）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4" w:right="0" w:firstLine="0"/>
        <w:jc w:val="left"/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1159" w:right="1455" w:bottom="1466" w:left="1369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注：请勿在本表中填写推荐人与推荐单位信息。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2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</w:rPr>
        <w:t>河南省高等教育学会高等教育科研课题选题汇总表</w:t>
      </w:r>
      <w:bookmarkEnd w:id="25"/>
      <w:bookmarkEnd w:id="26"/>
      <w:bookmarkEnd w:id="27"/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推荐单位（盖章）：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1987"/>
        <w:gridCol w:w="6494"/>
        <w:gridCol w:w="2122"/>
        <w:gridCol w:w="2707"/>
      </w:tblGrid>
      <w:tr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选题名称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推荐人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联系方式</w:t>
            </w:r>
          </w:p>
        </w:tc>
      </w:tr>
      <w:tr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" w:right="0" w:firstLine="0"/>
        <w:jc w:val="left"/>
      </w:pPr>
      <w:r>
        <w:rPr>
          <w:color w:val="000000"/>
          <w:spacing w:val="0"/>
          <w:w w:val="100"/>
          <w:position w:val="0"/>
        </w:rPr>
        <w:t>注：类别要写明是综合类课题或专项类课题；注明是重大课题、重点课题或一般课题。</w:t>
      </w:r>
    </w:p>
    <w:sectPr>
      <w:footerReference r:id="rId7" w:type="default"/>
      <w:footnotePr>
        <w:numFmt w:val="decimal"/>
      </w:footnotePr>
      <w:pgSz w:w="16840" w:h="11900" w:orient="landscape"/>
      <w:pgMar w:top="1287" w:right="1242" w:bottom="1287" w:left="1466" w:header="859" w:footer="859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9831070</wp:posOffset>
              </wp:positionV>
              <wp:extent cx="57785" cy="9461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290.75pt;margin-top:774.1pt;height:7.45pt;width:4.5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BpHhUHYAAAADQEAAA8AAABkcnMvZG93bnJldi54bWxNj7FOwzAQhnck3sE6&#10;JDZqp5AQ0jgdKrGwUSokNje+xlHtcxS7afL2uBOMd/+n/76rt7OzbMIx9J4kZCsBDKn1uqdOwuHr&#10;/akEFqIirawnlLBggG1zf1erSvsrfeK0jx1LJRQqJcHEOFSch9agU2HlB6SUnfzoVEzj2HE9qmsq&#10;d5avhSi4Uz2lC0YNuDPYnvcXJ+F1/vY4BNzhz2lqR9Mvpf1YpHx8yMQGWMQ5/sFw00/q0CSno7+Q&#10;DsxKyMssT2gK8pdyDSwh+ZsogB1vq+I5A97U/P8XzS9QSwMEFAAAAAgAh07iQDg0cFONAQAAHwMA&#10;AA4AAABkcnMvZTJvRG9jLnhtbK1S207DMAx9R+IforyzbhPjUq1DoAmEhAAJ+IAsTdZITRzFYe3+&#10;HifrNgRviBfXsd3j42PPb3rbso0KaMBVfDIac6achNq4dcU/3u/PrjjDKFwtWnCq4luF/GZxejLv&#10;fKmm0EBbq8AIxGHZ+Yo3MfqyKFA2ygocgVeOkhqCFZGeYV3UQXSEbttiOh5fFB2E2geQCpGiy12S&#10;LzK+1krGF61RRdZWnLjFbEO2q2SLxVyU6yB8Y+RAQ/yBhRXGUdMD1FJEwT6D+QVljQyAoONIgi1A&#10;ayNVnoGmmYx/TPPWCK/yLCQO+oNM+H+w8nnzGpipKz7lzAlLK8pd2TRJ03ksqeLNU03s76CnFe/j&#10;SME0ca+DTV+ahVGeRN4ehFV9ZJKCs8vLqxlnkjLX5xeTWcIojr/6gPFBgWXJqXigrWUxxeYJ4650&#10;X5I6Obg3bZviid+OR/Jiv+oH0iuot8S5o8VW3NHlcdY+OtIt3cDeCXtnNTgJHP3tZ6QGuW9C3UEN&#10;zWgLmflwMWnN39+56njXi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WAAAAZHJzL1BLAQIUABQAAAAIAIdO4kAaR4VB2AAAAA0BAAAPAAAA&#10;AAAAAAEAIAAAADgAAABkcnMvZG93bnJldi54bWxQSwECFAAUAAAACACHTuJAODRwU40BAAAfAwAA&#10;DgAAAAAAAAABACAAAAA9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DFE83"/>
    <w:multiLevelType w:val="singleLevel"/>
    <w:tmpl w:val="618DFE8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618DFE8E"/>
    <w:multiLevelType w:val="singleLevel"/>
    <w:tmpl w:val="618DFE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nsid w:val="618DFE99"/>
    <w:multiLevelType w:val="singleLevel"/>
    <w:tmpl w:val="618DFE9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3">
    <w:nsid w:val="618DFEA4"/>
    <w:multiLevelType w:val="singleLevel"/>
    <w:tmpl w:val="618DFEA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67F323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2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2"/>
    <w:link w:val="7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600" w:line="696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2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2"/>
    <w:link w:val="11"/>
    <w:qFormat/>
    <w:uiPriority w:val="0"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auto"/>
      <w:spacing w:after="70"/>
    </w:pPr>
    <w:rPr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2"/>
    <w:link w:val="13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widowControl w:val="0"/>
      <w:shd w:val="clear" w:color="auto" w:fill="auto"/>
      <w:spacing w:after="170"/>
      <w:ind w:firstLine="370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4">
    <w:name w:val="Table caption|1_"/>
    <w:basedOn w:val="2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2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2"/>
    <w:link w:val="1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Office_3.9.1.6204_F1E327BC-269C-435d-A152-05C5408002CA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2021-11-12T15:28:21Z</dcterms:created>
  <dc:creator>Data</dc:creator>
  <cp:lastModifiedBy>panli</cp:lastModifiedBy>
  <dcterms:modified xsi:type="dcterms:W3CDTF">2021-11-12T15:28:53Z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